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BB" w:rsidRPr="009755BB" w:rsidRDefault="009755BB" w:rsidP="009755BB">
      <w:pPr>
        <w:widowControl/>
        <w:shd w:val="clear" w:color="auto" w:fill="FFFFFF"/>
        <w:spacing w:before="100" w:beforeAutospacing="1" w:after="100" w:afterAutospacing="1" w:line="600" w:lineRule="atLeast"/>
        <w:jc w:val="center"/>
        <w:outlineLvl w:val="1"/>
        <w:rPr>
          <w:rFonts w:ascii="微软雅黑" w:eastAsia="微软雅黑" w:hAnsi="微软雅黑" w:cs="宋体"/>
          <w:b/>
          <w:bCs/>
          <w:color w:val="333333"/>
          <w:kern w:val="36"/>
          <w:sz w:val="42"/>
          <w:szCs w:val="42"/>
        </w:rPr>
      </w:pPr>
      <w:r w:rsidRPr="009755BB">
        <w:rPr>
          <w:rFonts w:ascii="微软雅黑" w:eastAsia="微软雅黑" w:hAnsi="微软雅黑" w:cs="宋体" w:hint="eastAsia"/>
          <w:b/>
          <w:bCs/>
          <w:color w:val="333333"/>
          <w:kern w:val="36"/>
          <w:sz w:val="42"/>
          <w:szCs w:val="42"/>
        </w:rPr>
        <w:t>《中华人民共和国反恐怖主义法》</w:t>
      </w:r>
    </w:p>
    <w:p w:rsidR="009755BB" w:rsidRPr="009755BB" w:rsidRDefault="009755BB" w:rsidP="009755BB">
      <w:pPr>
        <w:widowControl/>
        <w:shd w:val="clear" w:color="auto" w:fill="FFFFFF"/>
        <w:spacing w:before="100" w:beforeAutospacing="1" w:after="100" w:afterAutospacing="1" w:line="480" w:lineRule="auto"/>
        <w:jc w:val="center"/>
        <w:outlineLvl w:val="4"/>
        <w:rPr>
          <w:rFonts w:ascii="微软雅黑" w:eastAsia="微软雅黑" w:hAnsi="微软雅黑" w:cs="宋体" w:hint="eastAsia"/>
          <w:b/>
          <w:bCs/>
          <w:color w:val="404040"/>
          <w:kern w:val="0"/>
          <w:sz w:val="20"/>
          <w:szCs w:val="20"/>
        </w:rPr>
      </w:pPr>
      <w:r w:rsidRPr="009755BB">
        <w:rPr>
          <w:rFonts w:ascii="微软雅黑" w:eastAsia="微软雅黑" w:hAnsi="微软雅黑" w:cs="宋体" w:hint="eastAsia"/>
          <w:b/>
          <w:bCs/>
          <w:color w:val="404040"/>
          <w:kern w:val="0"/>
          <w:sz w:val="20"/>
          <w:szCs w:val="20"/>
        </w:rPr>
        <w:t>（2015年12月27日第十二届全国人民代表大会常务委员会第十八次会议通过）</w:t>
      </w:r>
    </w:p>
    <w:p w:rsidR="009755BB" w:rsidRPr="009755BB" w:rsidRDefault="009755BB" w:rsidP="009755BB">
      <w:pPr>
        <w:widowControl/>
        <w:shd w:val="clear" w:color="auto" w:fill="FFFFFF"/>
        <w:spacing w:before="100" w:beforeAutospacing="1" w:after="100" w:afterAutospacing="1" w:line="480" w:lineRule="auto"/>
        <w:jc w:val="center"/>
        <w:outlineLvl w:val="2"/>
        <w:rPr>
          <w:rFonts w:ascii="微软雅黑" w:eastAsia="微软雅黑" w:hAnsi="微软雅黑" w:cs="宋体" w:hint="eastAsia"/>
          <w:b/>
          <w:bCs/>
          <w:color w:val="404040"/>
          <w:kern w:val="0"/>
          <w:sz w:val="27"/>
          <w:szCs w:val="27"/>
        </w:rPr>
      </w:pPr>
      <w:r w:rsidRPr="009755BB">
        <w:rPr>
          <w:rFonts w:ascii="微软雅黑" w:eastAsia="微软雅黑" w:hAnsi="微软雅黑" w:cs="宋体" w:hint="eastAsia"/>
          <w:b/>
          <w:bCs/>
          <w:color w:val="404040"/>
          <w:kern w:val="0"/>
          <w:sz w:val="27"/>
          <w:szCs w:val="27"/>
        </w:rPr>
        <w:t>第一章</w:t>
      </w:r>
      <w:r w:rsidRPr="009755BB">
        <w:rPr>
          <w:rFonts w:ascii="微软雅黑" w:eastAsia="微软雅黑" w:hAnsi="微软雅黑" w:cs="宋体" w:hint="eastAsia"/>
          <w:b/>
          <w:bCs/>
          <w:color w:val="404040"/>
          <w:kern w:val="0"/>
          <w:sz w:val="27"/>
          <w:szCs w:val="27"/>
        </w:rPr>
        <w:t> </w:t>
      </w:r>
      <w:r w:rsidRPr="009755BB">
        <w:rPr>
          <w:rFonts w:ascii="微软雅黑" w:eastAsia="微软雅黑" w:hAnsi="微软雅黑" w:cs="宋体" w:hint="eastAsia"/>
          <w:b/>
          <w:bCs/>
          <w:color w:val="404040"/>
          <w:kern w:val="0"/>
          <w:sz w:val="27"/>
          <w:szCs w:val="27"/>
        </w:rPr>
        <w:t>总</w:t>
      </w:r>
      <w:r w:rsidRPr="009755BB">
        <w:rPr>
          <w:rFonts w:ascii="微软雅黑" w:eastAsia="微软雅黑" w:hAnsi="微软雅黑" w:cs="宋体" w:hint="eastAsia"/>
          <w:b/>
          <w:bCs/>
          <w:color w:val="404040"/>
          <w:kern w:val="0"/>
          <w:sz w:val="27"/>
          <w:szCs w:val="27"/>
        </w:rPr>
        <w:t> </w:t>
      </w:r>
      <w:r w:rsidRPr="009755BB">
        <w:rPr>
          <w:rFonts w:ascii="微软雅黑" w:eastAsia="微软雅黑" w:hAnsi="微软雅黑" w:cs="宋体" w:hint="eastAsia"/>
          <w:b/>
          <w:bCs/>
          <w:color w:val="404040"/>
          <w:kern w:val="0"/>
          <w:sz w:val="27"/>
          <w:szCs w:val="27"/>
        </w:rPr>
        <w:t> </w:t>
      </w:r>
      <w:r w:rsidRPr="009755BB">
        <w:rPr>
          <w:rFonts w:ascii="微软雅黑" w:eastAsia="微软雅黑" w:hAnsi="微软雅黑" w:cs="宋体" w:hint="eastAsia"/>
          <w:b/>
          <w:bCs/>
          <w:color w:val="404040"/>
          <w:kern w:val="0"/>
          <w:sz w:val="27"/>
          <w:szCs w:val="27"/>
        </w:rPr>
        <w:t>则</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第一条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为了防范和惩治恐怖活动，加强反恐怖主义工作，维护国家安全、公共安全和人民生命财产安全，根据宪法，制定本法。</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第二条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国家反对一切形式的恐怖主义，依法取缔恐怖活动组织，对任何组织、策划、准备实施、实施恐怖活动，宣扬恐怖主义，煽动实施恐怖活动，组织、领导、参加恐怖活动组织，为恐怖活动提供帮助的，依法追究法律责任。</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国家不向任何恐怖活动组织和人员</w:t>
      </w:r>
      <w:proofErr w:type="gramStart"/>
      <w:r w:rsidRPr="009755BB">
        <w:rPr>
          <w:rFonts w:ascii="微软雅黑" w:eastAsia="微软雅黑" w:hAnsi="微软雅黑" w:cs="宋体" w:hint="eastAsia"/>
          <w:color w:val="404040"/>
          <w:kern w:val="0"/>
          <w:sz w:val="24"/>
          <w:szCs w:val="24"/>
        </w:rPr>
        <w:t>作出</w:t>
      </w:r>
      <w:proofErr w:type="gramEnd"/>
      <w:r w:rsidRPr="009755BB">
        <w:rPr>
          <w:rFonts w:ascii="微软雅黑" w:eastAsia="微软雅黑" w:hAnsi="微软雅黑" w:cs="宋体" w:hint="eastAsia"/>
          <w:color w:val="404040"/>
          <w:kern w:val="0"/>
          <w:sz w:val="24"/>
          <w:szCs w:val="24"/>
        </w:rPr>
        <w:t>妥协，不向任何恐怖活动人员提供庇护或者给予难民地位。</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第三条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本法所称恐怖主义，是指通过暴力、破坏、恐吓等手段，制造社会恐慌、危害公共安全、侵犯人身财产，或者胁迫国家机关、国际组织，以实现其政治、意识形态等目的的主张和行为。</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本法所称恐怖活动，是指恐怖主义性质的下列行为：</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（一）组织、策划、准备实施、实施造成或者意图造成人员伤亡、重大财产损失、公共设施损坏、社会秩序混乱等严重社会危害的活动的；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（二）宣扬恐怖主义，煽动实施恐怖活动，或者非法持有宣扬恐怖主义的物品，强制他人在公共场所穿戴宣扬恐怖主义的服饰、标志的；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（三）组织、领导、参加恐怖活动组织的；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lastRenderedPageBreak/>
        <w:t>（四）为恐怖活动组织、恐怖活动人员、实施恐怖活动或者恐怖活动培训提供信息、资金、物资、劳务、技术、场所等支持、协助、便利的；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（五）其他恐怖活动。</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本法所称恐怖活动组织，是指三人以上为实施恐怖活动而组成的犯罪组织。</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本法所称恐怖活动人员，是指实施恐怖活动的人和恐怖活动组织的成员。</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本法所称恐怖事件，是指正在发生或者已经发生的造成或者可能造成重大社会危害的恐怖活动。</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第四条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国家将反恐怖主义纳入国家安全战略，综合施策，标本兼治，加强反恐怖主义的能力建设，运用政治、经济、法律、文化、教育、外交、军事等手段，开展反恐怖主义工作。</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国家反对一切形式的以歪曲宗教教义或者其他方法煽动仇恨、煽动歧视、鼓吹暴力等极端主义，消除恐怖主义的思想基础。</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第五条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反恐怖主义工作坚持专门工作与群众路线相结合，防范为主、</w:t>
      </w:r>
      <w:proofErr w:type="gramStart"/>
      <w:r w:rsidRPr="009755BB">
        <w:rPr>
          <w:rFonts w:ascii="微软雅黑" w:eastAsia="微软雅黑" w:hAnsi="微软雅黑" w:cs="宋体" w:hint="eastAsia"/>
          <w:color w:val="404040"/>
          <w:kern w:val="0"/>
          <w:sz w:val="24"/>
          <w:szCs w:val="24"/>
        </w:rPr>
        <w:t>惩防结合</w:t>
      </w:r>
      <w:proofErr w:type="gramEnd"/>
      <w:r w:rsidRPr="009755BB">
        <w:rPr>
          <w:rFonts w:ascii="微软雅黑" w:eastAsia="微软雅黑" w:hAnsi="微软雅黑" w:cs="宋体" w:hint="eastAsia"/>
          <w:color w:val="404040"/>
          <w:kern w:val="0"/>
          <w:sz w:val="24"/>
          <w:szCs w:val="24"/>
        </w:rPr>
        <w:t>和先发制敌、保持主动的原则。</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第六条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反恐怖主义工作应当依法进行，尊重和保障人权，维护公民和组织的合法权益。</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在反恐怖主义工作中，应当尊重公民的宗教信仰自由和民族风俗习惯，禁止任何基于地域、民族、宗教等理由的歧视性做法。</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第七条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国家设立反恐怖主义工作领导机构，统一领导和指挥全国反恐怖主义工作。</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lastRenderedPageBreak/>
        <w:t>设区的市级以上地方人民政府设立反恐怖主义工作领导机构，县级人民政府根据需要设立反恐怖主义工作领导机构，在上级反恐怖主义工作领导机构的领导和指挥下，负责本地区反恐怖主义工作。</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第八条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公安机关、国家安全机关和人民检察院、人民法院、司法行政机关以及其他有关国家机关，应当根据分工，实行工作责任制，依法做好反恐怖主义工作。</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中国人民解放军、中国人民武装警察部队和民兵组织依照本法和其他有关法律、行政法规、军事法规以及国务院、中央军事委员会的命令，并根据反恐怖主义工作领导机构的部署，防范和处置恐怖活动。</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有关部门应当建立联动配合机制，依靠、动员村民委员会、居民委员会、企业事业单位、社会组织，共同开展反恐怖主义工作。</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第九条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任何单位和个人都有协助、配合有关部门开展反恐怖主义工作的义务，发现恐怖活动嫌疑或者恐怖活动嫌疑人员的，应当及时向公安机关或者有关部门报告。</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第十条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对举报恐怖活动或者协助防范、制止恐怖活动有突出贡献的单位和个人，以及在反恐怖主义工作中</w:t>
      </w:r>
      <w:proofErr w:type="gramStart"/>
      <w:r w:rsidRPr="009755BB">
        <w:rPr>
          <w:rFonts w:ascii="微软雅黑" w:eastAsia="微软雅黑" w:hAnsi="微软雅黑" w:cs="宋体" w:hint="eastAsia"/>
          <w:color w:val="404040"/>
          <w:kern w:val="0"/>
          <w:sz w:val="24"/>
          <w:szCs w:val="24"/>
        </w:rPr>
        <w:t>作出</w:t>
      </w:r>
      <w:proofErr w:type="gramEnd"/>
      <w:r w:rsidRPr="009755BB">
        <w:rPr>
          <w:rFonts w:ascii="微软雅黑" w:eastAsia="微软雅黑" w:hAnsi="微软雅黑" w:cs="宋体" w:hint="eastAsia"/>
          <w:color w:val="404040"/>
          <w:kern w:val="0"/>
          <w:sz w:val="24"/>
          <w:szCs w:val="24"/>
        </w:rPr>
        <w:t>其他突出贡献的单位和个人，按照国家有关规定给予表彰、奖励。</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第十一条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对在中华人民共和国领域外对中华人民共和国国家、公民或者机构实施的恐怖活动犯罪，或者实施的中华人民共和国缔结、参加的国际条约所规定的恐怖活动犯罪，中华人民共和国行使刑事管辖权，依法追究刑事责任。</w:t>
      </w:r>
    </w:p>
    <w:p w:rsidR="009755BB" w:rsidRPr="009755BB" w:rsidRDefault="009755BB" w:rsidP="009755BB">
      <w:pPr>
        <w:widowControl/>
        <w:shd w:val="clear" w:color="auto" w:fill="FFFFFF"/>
        <w:spacing w:before="100" w:beforeAutospacing="1" w:after="100" w:afterAutospacing="1" w:line="480" w:lineRule="auto"/>
        <w:jc w:val="center"/>
        <w:outlineLvl w:val="2"/>
        <w:rPr>
          <w:rFonts w:ascii="微软雅黑" w:eastAsia="微软雅黑" w:hAnsi="微软雅黑" w:cs="宋体" w:hint="eastAsia"/>
          <w:b/>
          <w:bCs/>
          <w:color w:val="404040"/>
          <w:kern w:val="0"/>
          <w:sz w:val="27"/>
          <w:szCs w:val="27"/>
        </w:rPr>
      </w:pPr>
      <w:r w:rsidRPr="009755BB">
        <w:rPr>
          <w:rFonts w:ascii="微软雅黑" w:eastAsia="微软雅黑" w:hAnsi="微软雅黑" w:cs="宋体" w:hint="eastAsia"/>
          <w:b/>
          <w:bCs/>
          <w:color w:val="404040"/>
          <w:kern w:val="0"/>
          <w:sz w:val="27"/>
          <w:szCs w:val="27"/>
        </w:rPr>
        <w:t>第二章</w:t>
      </w:r>
      <w:r w:rsidRPr="009755BB">
        <w:rPr>
          <w:rFonts w:ascii="微软雅黑" w:eastAsia="微软雅黑" w:hAnsi="微软雅黑" w:cs="宋体" w:hint="eastAsia"/>
          <w:b/>
          <w:bCs/>
          <w:color w:val="404040"/>
          <w:kern w:val="0"/>
          <w:sz w:val="27"/>
          <w:szCs w:val="27"/>
        </w:rPr>
        <w:t> </w:t>
      </w:r>
      <w:r w:rsidRPr="009755BB">
        <w:rPr>
          <w:rFonts w:ascii="微软雅黑" w:eastAsia="微软雅黑" w:hAnsi="微软雅黑" w:cs="宋体" w:hint="eastAsia"/>
          <w:b/>
          <w:bCs/>
          <w:color w:val="404040"/>
          <w:kern w:val="0"/>
          <w:sz w:val="27"/>
          <w:szCs w:val="27"/>
        </w:rPr>
        <w:t>恐怖活动组织和人员的认定</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lastRenderedPageBreak/>
        <w:t>第十二条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国家反恐怖主义工作领导机构根据本法第三条的规定，认定恐怖活动组织和人员，由国家反恐怖主义工作领导机构的办事机构予以公告。</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第十三条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国务院公安部门、国家安全部门、外交部门和省级反恐怖主义工作领导机构对于需要认定恐怖活动组织和人员的，应当向国家反恐怖主义工作领导机构提出申请。</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第十四条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第十五条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被认定的恐怖活动组织和人员对认定不服的，可以通过国家反恐怖主义工作领导机构的办事机构申请复核。国家反恐怖主义工作领导机构应当及时进行复核，</w:t>
      </w:r>
      <w:proofErr w:type="gramStart"/>
      <w:r w:rsidRPr="009755BB">
        <w:rPr>
          <w:rFonts w:ascii="微软雅黑" w:eastAsia="微软雅黑" w:hAnsi="微软雅黑" w:cs="宋体" w:hint="eastAsia"/>
          <w:color w:val="404040"/>
          <w:kern w:val="0"/>
          <w:sz w:val="24"/>
          <w:szCs w:val="24"/>
        </w:rPr>
        <w:t>作出</w:t>
      </w:r>
      <w:proofErr w:type="gramEnd"/>
      <w:r w:rsidRPr="009755BB">
        <w:rPr>
          <w:rFonts w:ascii="微软雅黑" w:eastAsia="微软雅黑" w:hAnsi="微软雅黑" w:cs="宋体" w:hint="eastAsia"/>
          <w:color w:val="404040"/>
          <w:kern w:val="0"/>
          <w:sz w:val="24"/>
          <w:szCs w:val="24"/>
        </w:rPr>
        <w:t>维持或者撤销认定的决定。复核决定为最终决定。</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国家反恐怖主义工作领导机构</w:t>
      </w:r>
      <w:proofErr w:type="gramStart"/>
      <w:r w:rsidRPr="009755BB">
        <w:rPr>
          <w:rFonts w:ascii="微软雅黑" w:eastAsia="微软雅黑" w:hAnsi="微软雅黑" w:cs="宋体" w:hint="eastAsia"/>
          <w:color w:val="404040"/>
          <w:kern w:val="0"/>
          <w:sz w:val="24"/>
          <w:szCs w:val="24"/>
        </w:rPr>
        <w:t>作出</w:t>
      </w:r>
      <w:proofErr w:type="gramEnd"/>
      <w:r w:rsidRPr="009755BB">
        <w:rPr>
          <w:rFonts w:ascii="微软雅黑" w:eastAsia="微软雅黑" w:hAnsi="微软雅黑" w:cs="宋体" w:hint="eastAsia"/>
          <w:color w:val="404040"/>
          <w:kern w:val="0"/>
          <w:sz w:val="24"/>
          <w:szCs w:val="24"/>
        </w:rPr>
        <w:t>撤销认定的决定的，由国家反恐怖主义工作领导机构的办事机构予以公告；资金、资产已被冻结的，应当解除冻结。</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第十六条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根据刑事诉讼法的规定，有管辖权的中级以上人民法院在审判刑事案件的过程中，可以依法认定恐怖活动组织和人员。对于在判决生效后需要由国家反恐怖主义工作领导机构的办事机构予以公告的，适用本章的有关规定。</w:t>
      </w:r>
    </w:p>
    <w:p w:rsidR="009755BB" w:rsidRPr="009755BB" w:rsidRDefault="009755BB" w:rsidP="009755BB">
      <w:pPr>
        <w:widowControl/>
        <w:shd w:val="clear" w:color="auto" w:fill="FFFFFF"/>
        <w:spacing w:before="100" w:beforeAutospacing="1" w:after="100" w:afterAutospacing="1" w:line="480" w:lineRule="auto"/>
        <w:jc w:val="center"/>
        <w:outlineLvl w:val="2"/>
        <w:rPr>
          <w:rFonts w:ascii="微软雅黑" w:eastAsia="微软雅黑" w:hAnsi="微软雅黑" w:cs="宋体" w:hint="eastAsia"/>
          <w:b/>
          <w:bCs/>
          <w:color w:val="404040"/>
          <w:kern w:val="0"/>
          <w:sz w:val="27"/>
          <w:szCs w:val="27"/>
        </w:rPr>
      </w:pPr>
      <w:r w:rsidRPr="009755BB">
        <w:rPr>
          <w:rFonts w:ascii="微软雅黑" w:eastAsia="微软雅黑" w:hAnsi="微软雅黑" w:cs="宋体" w:hint="eastAsia"/>
          <w:b/>
          <w:bCs/>
          <w:color w:val="404040"/>
          <w:kern w:val="0"/>
          <w:sz w:val="27"/>
          <w:szCs w:val="27"/>
        </w:rPr>
        <w:t>第三章</w:t>
      </w:r>
      <w:r w:rsidRPr="009755BB">
        <w:rPr>
          <w:rFonts w:ascii="微软雅黑" w:eastAsia="微软雅黑" w:hAnsi="微软雅黑" w:cs="宋体" w:hint="eastAsia"/>
          <w:b/>
          <w:bCs/>
          <w:color w:val="404040"/>
          <w:kern w:val="0"/>
          <w:sz w:val="27"/>
          <w:szCs w:val="27"/>
        </w:rPr>
        <w:t> </w:t>
      </w:r>
      <w:r w:rsidRPr="009755BB">
        <w:rPr>
          <w:rFonts w:ascii="微软雅黑" w:eastAsia="微软雅黑" w:hAnsi="微软雅黑" w:cs="宋体" w:hint="eastAsia"/>
          <w:b/>
          <w:bCs/>
          <w:color w:val="404040"/>
          <w:kern w:val="0"/>
          <w:sz w:val="27"/>
          <w:szCs w:val="27"/>
        </w:rPr>
        <w:t>安全防范</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lastRenderedPageBreak/>
        <w:t>第十七条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各级人民政府和有关部门应当组织开展反恐怖主义宣传教育，提高公民的反恐怖主义意识。</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教育、人力资源行政主管部门和学校、有关职业培训机构应当将恐怖活动预防、应急知识纳入教育、教学、培训的内容。</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新闻、广播、电视、文化、宗教、互联网等有关单位，应当有针对性地面向社会进行反恐怖主义宣传教育。</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村民委员会、居民委员会应当协助人民政府以及有关部门，加强反恐怖主义宣传教育。</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第十八条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电信业务经营者、互联网服务提供者应当为公安机关、国家安全机关依法进行防范、调查恐怖活动提供技术接口和解密等技术支持和协助。</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第十九条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lastRenderedPageBreak/>
        <w:t>第二十条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前款规定的物流运营单位，应当实行运输、寄递客户身份、物品信息登记制度。</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第二十一条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电信、互联网、金融、住宿、长途客运、机动车租赁等业务经营者、服务提供者，应当对客户身份进行查验。对身份不明或者拒绝身份查验的，不得提供服务。</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第二十二条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生产和进口单位应当依照规定对枪支等武器、弹药、管制器具、危险化学品、民用爆炸物品、核与放射物品</w:t>
      </w:r>
      <w:proofErr w:type="gramStart"/>
      <w:r w:rsidRPr="009755BB">
        <w:rPr>
          <w:rFonts w:ascii="微软雅黑" w:eastAsia="微软雅黑" w:hAnsi="微软雅黑" w:cs="宋体" w:hint="eastAsia"/>
          <w:color w:val="404040"/>
          <w:kern w:val="0"/>
          <w:sz w:val="24"/>
          <w:szCs w:val="24"/>
        </w:rPr>
        <w:t>作出</w:t>
      </w:r>
      <w:proofErr w:type="gramEnd"/>
      <w:r w:rsidRPr="009755BB">
        <w:rPr>
          <w:rFonts w:ascii="微软雅黑" w:eastAsia="微软雅黑" w:hAnsi="微软雅黑" w:cs="宋体" w:hint="eastAsia"/>
          <w:color w:val="404040"/>
          <w:kern w:val="0"/>
          <w:sz w:val="24"/>
          <w:szCs w:val="24"/>
        </w:rPr>
        <w:t>电子追踪标识，对民用爆炸物品添加安检示踪标识物。</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运输单位应当依照规定对运营中的危险化学品、民用爆炸物品、核与放射物品的运输工具通过定位系统实行监控。</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有关单位应当依照规定对传染病病原体等物质实行严格的监督管理，严密防范传染病病原体等物质扩散或者流入非法渠道。</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对管制器具、危险化学品、民用爆炸物品，国务院有关主管部门或者省级人民政府根据需要，在特定区域、特定时间，可以决定对生产、进出口、运输、销售、使用、报废实施管制，可以禁止使用现金、实物进行交易或者对交易活动</w:t>
      </w:r>
      <w:proofErr w:type="gramStart"/>
      <w:r w:rsidRPr="009755BB">
        <w:rPr>
          <w:rFonts w:ascii="微软雅黑" w:eastAsia="微软雅黑" w:hAnsi="微软雅黑" w:cs="宋体" w:hint="eastAsia"/>
          <w:color w:val="404040"/>
          <w:kern w:val="0"/>
          <w:sz w:val="24"/>
          <w:szCs w:val="24"/>
        </w:rPr>
        <w:t>作出</w:t>
      </w:r>
      <w:proofErr w:type="gramEnd"/>
      <w:r w:rsidRPr="009755BB">
        <w:rPr>
          <w:rFonts w:ascii="微软雅黑" w:eastAsia="微软雅黑" w:hAnsi="微软雅黑" w:cs="宋体" w:hint="eastAsia"/>
          <w:color w:val="404040"/>
          <w:kern w:val="0"/>
          <w:sz w:val="24"/>
          <w:szCs w:val="24"/>
        </w:rPr>
        <w:t>其他限制。</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第二十三条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发生枪支等武器、弹药、危险化学品、民用爆炸物品、核与放射物品、传染病病原体等物质被盗、被抢、丢失或者其他流失的情形，</w:t>
      </w:r>
      <w:r w:rsidRPr="009755BB">
        <w:rPr>
          <w:rFonts w:ascii="微软雅黑" w:eastAsia="微软雅黑" w:hAnsi="微软雅黑" w:cs="宋体" w:hint="eastAsia"/>
          <w:color w:val="404040"/>
          <w:kern w:val="0"/>
          <w:sz w:val="24"/>
          <w:szCs w:val="24"/>
        </w:rPr>
        <w:lastRenderedPageBreak/>
        <w:t>案发单位应当立即采取必要的控制措施，并立即向公安机关报告，同时依照规定向有关主管部门报告。公安机关接到报告后，应当及时开展调查。有关主管部门应当配合公安机关开展工作。</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第二十四条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国务院反洗钱行政主管部门、国务院有关部门、机构依法对金融机构和特定非金融机构履行反恐怖主义融资义务的情况进行监督管理。</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国务院反洗钱行政主管部门发现涉嫌恐怖主义融资的，可以依法进行调查，采取临时冻结措施。</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第二十五条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审计、财政、税务等部门在依照法律、行政法规的规定对有关单位实施监督检查的过程中，发现资金流入流出涉嫌恐怖主义融资的，应当及时通报公安机关。</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第二十六条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海关在对进出境人员携带现金和无记名有价证券实施监管的过程中，发现涉嫌恐怖主义融资的，应当立即通报国务院反洗钱行政主管部门和有管辖权的公安机关。</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第二十七条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地方各级人民政府制定、组织实施城乡规划，应当符合反恐怖主义工作的需要。</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lastRenderedPageBreak/>
        <w:t>地方各级人民政府应当根据需要，组织、督促有关建设单位在主要道路、交通枢纽、城市公共区域的重点部位，配备、安装公共安全视频图像信息系统等防范恐怖袭击的技防、物防设备、设施。</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第二十八条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公安机关和有关部门对宣扬极端主义，利用极端主义危害公共安全、扰乱公共秩序、侵犯人身财产、妨害社会管理的，应当及时予以制止，依法追究法律责任。</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公安机关发现极端主义活动的，应当责令立即停止，将有关人员强行带离现场并登记身份信息，对有关物品、资料予以收缴，对非法活动场所予以查封。</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任何单位和个人发现宣扬极端主义的物品、资料、信息的，应当立即向公安机关报告。</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第二十九条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第三十条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对恐怖活动罪犯和极端主义罪犯被判处徒刑以上刑罚的，监狱、看守所应当在刑满释放前根据其犯罪性质、情节和社会危害程度，服刑期间的表现，释放后对所居住社区的影响等进行社会危险性评估。进行社会</w:t>
      </w:r>
      <w:r w:rsidRPr="009755BB">
        <w:rPr>
          <w:rFonts w:ascii="微软雅黑" w:eastAsia="微软雅黑" w:hAnsi="微软雅黑" w:cs="宋体" w:hint="eastAsia"/>
          <w:color w:val="404040"/>
          <w:kern w:val="0"/>
          <w:sz w:val="24"/>
          <w:szCs w:val="24"/>
        </w:rPr>
        <w:lastRenderedPageBreak/>
        <w:t>危险性评估，应当听取有关基层组织和原办案机关的意见。经评估具有社会危险性的，监狱、看守所应当向罪犯服刑地的中级人民法院提出安置教育建议，并将建议书副本抄送同级人民检察院。</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安置教育由省级人民政府组织实施。安置教育机构应当每年对被安置教育人员进行评估，对于确有悔改表现，不致再危害社会的，应当及时提出解除安置教育的意见，</w:t>
      </w:r>
      <w:proofErr w:type="gramStart"/>
      <w:r w:rsidRPr="009755BB">
        <w:rPr>
          <w:rFonts w:ascii="微软雅黑" w:eastAsia="微软雅黑" w:hAnsi="微软雅黑" w:cs="宋体" w:hint="eastAsia"/>
          <w:color w:val="404040"/>
          <w:kern w:val="0"/>
          <w:sz w:val="24"/>
          <w:szCs w:val="24"/>
        </w:rPr>
        <w:t>报决定</w:t>
      </w:r>
      <w:proofErr w:type="gramEnd"/>
      <w:r w:rsidRPr="009755BB">
        <w:rPr>
          <w:rFonts w:ascii="微软雅黑" w:eastAsia="微软雅黑" w:hAnsi="微软雅黑" w:cs="宋体" w:hint="eastAsia"/>
          <w:color w:val="404040"/>
          <w:kern w:val="0"/>
          <w:sz w:val="24"/>
          <w:szCs w:val="24"/>
        </w:rPr>
        <w:t>安置教育的中级人民法院</w:t>
      </w:r>
      <w:proofErr w:type="gramStart"/>
      <w:r w:rsidRPr="009755BB">
        <w:rPr>
          <w:rFonts w:ascii="微软雅黑" w:eastAsia="微软雅黑" w:hAnsi="微软雅黑" w:cs="宋体" w:hint="eastAsia"/>
          <w:color w:val="404040"/>
          <w:kern w:val="0"/>
          <w:sz w:val="24"/>
          <w:szCs w:val="24"/>
        </w:rPr>
        <w:t>作出</w:t>
      </w:r>
      <w:proofErr w:type="gramEnd"/>
      <w:r w:rsidRPr="009755BB">
        <w:rPr>
          <w:rFonts w:ascii="微软雅黑" w:eastAsia="微软雅黑" w:hAnsi="微软雅黑" w:cs="宋体" w:hint="eastAsia"/>
          <w:color w:val="404040"/>
          <w:kern w:val="0"/>
          <w:sz w:val="24"/>
          <w:szCs w:val="24"/>
        </w:rPr>
        <w:t>决定。被安置教育人员有权申请解除安置教育。</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人民检察院对安置教育的决定和执行实行监督。</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第三十一条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第三十二条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重点目标的管理单位应当履行下列职责：</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（一）制定防范和应对处置恐怖活动的预案、措施，定期进行培训和演练；</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（二）建立反恐怖主义工作专项经费保障制度，配备、更新防范和处置设备、设施；</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（三）指定相关机构或者落实责任人员，明确岗位职责；</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（四）实行风险评估，实时监测安全威胁，完善内部安全管理；</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lastRenderedPageBreak/>
        <w:t>（五）定期向公安机关和有关部门报告防范措施落实情况。</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重点目标的管理单位应当根据城乡规划、相关标准和实际需要，对重点目标同步设计、同步建设、同步运行符合本法第二十七条规定的技防、物防设备、设施。</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重点目标的管理单位应当建立公共安全视频图像信息系统值班监看、信息保存使用、运行维护等管理制度，保障相关系统正常运行。采集的视频图像信息保存期限不得少于九十日。</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对重点目标以外的涉及公共安全的其他单位、场所、活动、设施，其主管部门和管理单位应当依照法律、行政法规规定，建立健全安全管理制度，落实安全责任。</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第三十三条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重点目标的管理单位应当对重要岗位人员进行安全背景审查。对有不适合情形的人员，应当调整工作岗位，并将有关情况通报公安机关。</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第三十四条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第三十五条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对航空器、列车、船舶、城市轨道车辆、公共电汽车等公共交通运输工具，营运单位应当依照规定配备安保人员和相应设备、设施，加强安全检查和保卫工作。</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第三十六条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公安机关和有关部门应当掌握重点目标的基础信息和重要动态，指导、监督重点目标的管理单位履行防范恐怖袭击的各项职责。</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lastRenderedPageBreak/>
        <w:t>公安机关、中国人民武装警察部队应当依照有关规定对重点目标进行警戒、巡逻、检查。</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第三十七条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飞行管制、民用航空、公安等主管部门应当按照职责分工，加强空域、航空器和飞行活动管理，严密防范针对航空器或者利用飞行活动实施的恐怖活动。</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第三十八条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各级人民政府和军事机关应当在重点国（边）境地段和口岸设置拦阻隔离网、视频图像采集和防越境报警设施。</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公安机关和中国人民解放军应当严密组织国（边）境巡逻，依照规定对抵离国（边）境前沿、进出国（边）境管理区和国（边）境通道、口岸的人员、交通运输工具、物品，以及沿海沿边地区的船舶进行查验。</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第三十九条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出入境证件签发机关、出入境边防检查机关对恐怖活动人员和恐怖活动嫌疑人员，有权决定不准其出境入境、不予签发出境入境证件或者宣布其出境入境证件作废。</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第四十条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海关、出入境边防检查机关发现恐怖活动嫌疑人员或者涉嫌恐怖活动物品的，应当依法扣留，并立即移送公安机关或者国家安全机关。</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检验检疫机关发现涉嫌恐怖活动物品的，应当依法扣留，并立即移送公安机关或者国家安全机关。</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第四十一条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国务院外交、公安、国家安全、发展改革、工业和信息化、商务、旅游等主管部门应当建立境外投资合作、旅游等安全风险评估制度，对中国在境外的公民以及驻外机构、设施、财产加强安全保护，防范和应对恐怖袭击。</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lastRenderedPageBreak/>
        <w:t>第四十二条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驻外机构应当建立健全安全防范制度和应对处置预案，加强对有关人员、设施、财产的安全保护。</w:t>
      </w:r>
    </w:p>
    <w:p w:rsidR="009755BB" w:rsidRPr="009755BB" w:rsidRDefault="009755BB" w:rsidP="009755BB">
      <w:pPr>
        <w:widowControl/>
        <w:shd w:val="clear" w:color="auto" w:fill="FFFFFF"/>
        <w:spacing w:before="100" w:beforeAutospacing="1" w:after="100" w:afterAutospacing="1" w:line="480" w:lineRule="auto"/>
        <w:jc w:val="center"/>
        <w:outlineLvl w:val="2"/>
        <w:rPr>
          <w:rFonts w:ascii="微软雅黑" w:eastAsia="微软雅黑" w:hAnsi="微软雅黑" w:cs="宋体" w:hint="eastAsia"/>
          <w:b/>
          <w:bCs/>
          <w:color w:val="404040"/>
          <w:kern w:val="0"/>
          <w:sz w:val="27"/>
          <w:szCs w:val="27"/>
        </w:rPr>
      </w:pPr>
      <w:r w:rsidRPr="009755BB">
        <w:rPr>
          <w:rFonts w:ascii="微软雅黑" w:eastAsia="微软雅黑" w:hAnsi="微软雅黑" w:cs="宋体" w:hint="eastAsia"/>
          <w:b/>
          <w:bCs/>
          <w:color w:val="404040"/>
          <w:kern w:val="0"/>
          <w:sz w:val="27"/>
          <w:szCs w:val="27"/>
        </w:rPr>
        <w:t>第四章</w:t>
      </w:r>
      <w:r w:rsidRPr="009755BB">
        <w:rPr>
          <w:rFonts w:ascii="微软雅黑" w:eastAsia="微软雅黑" w:hAnsi="微软雅黑" w:cs="宋体" w:hint="eastAsia"/>
          <w:b/>
          <w:bCs/>
          <w:color w:val="404040"/>
          <w:kern w:val="0"/>
          <w:sz w:val="27"/>
          <w:szCs w:val="27"/>
        </w:rPr>
        <w:t> </w:t>
      </w:r>
      <w:r w:rsidRPr="009755BB">
        <w:rPr>
          <w:rFonts w:ascii="微软雅黑" w:eastAsia="微软雅黑" w:hAnsi="微软雅黑" w:cs="宋体" w:hint="eastAsia"/>
          <w:b/>
          <w:bCs/>
          <w:color w:val="404040"/>
          <w:kern w:val="0"/>
          <w:sz w:val="27"/>
          <w:szCs w:val="27"/>
        </w:rPr>
        <w:t>情报信息</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第四十三条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国家反恐怖主义工作领导机构建立国家反恐怖主义情报中心，实行跨部门、跨地区情报信息工作机制，统筹反恐怖主义情报信息工作。</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有关部门应当加强反恐怖主义情报信息搜集工作，对搜集的有关线索、人员、行动类情报信息，应当依照规定及时统一归口报送国家反恐怖主义情报中心。</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第四十四条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公安机关、国家安全机关和有关部门应当依靠群众，加强基层基础工作，建立基层情报信息工作力量，提高反恐怖主义情报信息工作能力。</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第四十五条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公安机关、国家安全机关、军事机关在其职责范围内，因反恐怖主义情报信息工作的需要，根据国家有关规定，经过严格的批准手续，可以采取技术侦察措施。</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依照前款规定获取的材料，只能用于反恐怖主义应对处置和对恐怖活动犯罪、极端主义犯罪的侦查、起诉和审判，不得用于其他用途。</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lastRenderedPageBreak/>
        <w:t>第四十六条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有关部门对于在本法第三章规定的安全防范工作中获取的信息，应当根据国家反恐怖主义情报中心的要求，及时提供。</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第四十七条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国家反恐怖主义情报中心、地方反恐怖主义工作领导机构以及公安机关等有关部门应当对有关情报信息进行筛查、</w:t>
      </w:r>
      <w:proofErr w:type="gramStart"/>
      <w:r w:rsidRPr="009755BB">
        <w:rPr>
          <w:rFonts w:ascii="微软雅黑" w:eastAsia="微软雅黑" w:hAnsi="微软雅黑" w:cs="宋体" w:hint="eastAsia"/>
          <w:color w:val="404040"/>
          <w:kern w:val="0"/>
          <w:sz w:val="24"/>
          <w:szCs w:val="24"/>
        </w:rPr>
        <w:t>研</w:t>
      </w:r>
      <w:proofErr w:type="gramEnd"/>
      <w:r w:rsidRPr="009755BB">
        <w:rPr>
          <w:rFonts w:ascii="微软雅黑" w:eastAsia="微软雅黑" w:hAnsi="微软雅黑" w:cs="宋体" w:hint="eastAsia"/>
          <w:color w:val="404040"/>
          <w:kern w:val="0"/>
          <w:sz w:val="24"/>
          <w:szCs w:val="24"/>
        </w:rPr>
        <w:t>判、核查、监控，认为有发生恐怖事件危险，需要采取相应的安全防范、应对处置措施的，应当及时通报有关部门和单位，并可以根据情况发出预警。有关部门和单位应当根据通报做好安全防范、应对处置工作。</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第四十八条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反恐怖主义工作领导机构、有关部门和单位、个人应当对履行反恐怖主义工作职责、义务过程中知悉的国家秘密、商业秘密和个人隐私予以保密。</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违反规定泄露国家秘密、商业秘密和个人隐私的，依法追究法律责任。</w:t>
      </w:r>
    </w:p>
    <w:p w:rsidR="009755BB" w:rsidRPr="009755BB" w:rsidRDefault="009755BB" w:rsidP="009755BB">
      <w:pPr>
        <w:widowControl/>
        <w:shd w:val="clear" w:color="auto" w:fill="FFFFFF"/>
        <w:spacing w:before="100" w:beforeAutospacing="1" w:after="100" w:afterAutospacing="1" w:line="480" w:lineRule="auto"/>
        <w:jc w:val="center"/>
        <w:outlineLvl w:val="2"/>
        <w:rPr>
          <w:rFonts w:ascii="微软雅黑" w:eastAsia="微软雅黑" w:hAnsi="微软雅黑" w:cs="宋体" w:hint="eastAsia"/>
          <w:b/>
          <w:bCs/>
          <w:color w:val="404040"/>
          <w:kern w:val="0"/>
          <w:sz w:val="27"/>
          <w:szCs w:val="27"/>
        </w:rPr>
      </w:pPr>
      <w:r w:rsidRPr="009755BB">
        <w:rPr>
          <w:rFonts w:ascii="微软雅黑" w:eastAsia="微软雅黑" w:hAnsi="微软雅黑" w:cs="宋体" w:hint="eastAsia"/>
          <w:b/>
          <w:bCs/>
          <w:color w:val="404040"/>
          <w:kern w:val="0"/>
          <w:sz w:val="27"/>
          <w:szCs w:val="27"/>
        </w:rPr>
        <w:t>第五章</w:t>
      </w:r>
      <w:r w:rsidRPr="009755BB">
        <w:rPr>
          <w:rFonts w:ascii="微软雅黑" w:eastAsia="微软雅黑" w:hAnsi="微软雅黑" w:cs="宋体" w:hint="eastAsia"/>
          <w:b/>
          <w:bCs/>
          <w:color w:val="404040"/>
          <w:kern w:val="0"/>
          <w:sz w:val="27"/>
          <w:szCs w:val="27"/>
        </w:rPr>
        <w:t> </w:t>
      </w:r>
      <w:r w:rsidRPr="009755BB">
        <w:rPr>
          <w:rFonts w:ascii="微软雅黑" w:eastAsia="微软雅黑" w:hAnsi="微软雅黑" w:cs="宋体" w:hint="eastAsia"/>
          <w:b/>
          <w:bCs/>
          <w:color w:val="404040"/>
          <w:kern w:val="0"/>
          <w:sz w:val="27"/>
          <w:szCs w:val="27"/>
        </w:rPr>
        <w:t>调</w:t>
      </w:r>
      <w:r w:rsidRPr="009755BB">
        <w:rPr>
          <w:rFonts w:ascii="微软雅黑" w:eastAsia="微软雅黑" w:hAnsi="微软雅黑" w:cs="宋体" w:hint="eastAsia"/>
          <w:b/>
          <w:bCs/>
          <w:color w:val="404040"/>
          <w:kern w:val="0"/>
          <w:sz w:val="27"/>
          <w:szCs w:val="27"/>
        </w:rPr>
        <w:t> </w:t>
      </w:r>
      <w:r w:rsidRPr="009755BB">
        <w:rPr>
          <w:rFonts w:ascii="微软雅黑" w:eastAsia="微软雅黑" w:hAnsi="微软雅黑" w:cs="宋体" w:hint="eastAsia"/>
          <w:b/>
          <w:bCs/>
          <w:color w:val="404040"/>
          <w:kern w:val="0"/>
          <w:sz w:val="27"/>
          <w:szCs w:val="27"/>
        </w:rPr>
        <w:t> </w:t>
      </w:r>
      <w:r w:rsidRPr="009755BB">
        <w:rPr>
          <w:rFonts w:ascii="微软雅黑" w:eastAsia="微软雅黑" w:hAnsi="微软雅黑" w:cs="宋体" w:hint="eastAsia"/>
          <w:b/>
          <w:bCs/>
          <w:color w:val="404040"/>
          <w:kern w:val="0"/>
          <w:sz w:val="27"/>
          <w:szCs w:val="27"/>
        </w:rPr>
        <w:t>查</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第四十九条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公安机关接到恐怖活动嫌疑的报告或者发现恐怖活动嫌疑，需要调查核实的，应当迅速进行调查。</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第五十条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公安机关调查恐怖活动嫌疑，可以依照有关法律规定对嫌疑人员进行盘问、检查、传唤，可以提取或者采集肖像、指纹、虹膜图像等人体生物识别信息和血液、尿液、脱落细胞等生物样本，并留存其签名。</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公安机关调查恐怖活动嫌疑，可以通知了解有关情况的人员到公安机关或者其他地点接受询问。</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第五十一条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公安机关调查恐怖活动嫌疑，有权向有关单位和个人收集、调取相关信息和材料。有关单位和个人应当如实提供。</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lastRenderedPageBreak/>
        <w:t>第五十二条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第五十三条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公安机关调查恐怖活动嫌疑，经县级以上公安机关负责人批准，可以根据其危险程度，责令恐怖活动嫌疑人员遵守下列一项或者多项约束措施：</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（一）未经公安机关批准不得离开所居住的市、县或者指定的处所；</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（二）不得参加大型群众性活动或者从事特定的活动；</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（三）未经公安机关批准不得乘坐公共交通工具或者进入特定的场所；</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（四）不得与特定的人员会见或者通信；</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（五）定期向公安机关报告活动情况；</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（六）将护照等出入境证件、身份证件、驾驶证件交公安机关保存。</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公安机关可以采取电子监控、不定期检查等方式对其遵守约束措施的情况进行监督。</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采取前两款规定的约束措施的期限不得超过三个月。对不需要继续采取约束措施的，应当及时解除。</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第五十四条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公安机关经调查，发现犯罪事实或者犯罪嫌疑人的，应当依照刑事诉讼法的规定立案侦查。本章规定的有关期限届满，公安机关未立案侦查的，应当解除有关措施。</w:t>
      </w:r>
    </w:p>
    <w:p w:rsidR="009755BB" w:rsidRPr="009755BB" w:rsidRDefault="009755BB" w:rsidP="009755BB">
      <w:pPr>
        <w:widowControl/>
        <w:shd w:val="clear" w:color="auto" w:fill="FFFFFF"/>
        <w:spacing w:before="100" w:beforeAutospacing="1" w:after="100" w:afterAutospacing="1" w:line="480" w:lineRule="auto"/>
        <w:jc w:val="center"/>
        <w:outlineLvl w:val="2"/>
        <w:rPr>
          <w:rFonts w:ascii="微软雅黑" w:eastAsia="微软雅黑" w:hAnsi="微软雅黑" w:cs="宋体" w:hint="eastAsia"/>
          <w:b/>
          <w:bCs/>
          <w:color w:val="404040"/>
          <w:kern w:val="0"/>
          <w:sz w:val="27"/>
          <w:szCs w:val="27"/>
        </w:rPr>
      </w:pPr>
      <w:r w:rsidRPr="009755BB">
        <w:rPr>
          <w:rFonts w:ascii="微软雅黑" w:eastAsia="微软雅黑" w:hAnsi="微软雅黑" w:cs="宋体" w:hint="eastAsia"/>
          <w:b/>
          <w:bCs/>
          <w:color w:val="404040"/>
          <w:kern w:val="0"/>
          <w:sz w:val="27"/>
          <w:szCs w:val="27"/>
        </w:rPr>
        <w:t>第六章</w:t>
      </w:r>
      <w:r w:rsidRPr="009755BB">
        <w:rPr>
          <w:rFonts w:ascii="微软雅黑" w:eastAsia="微软雅黑" w:hAnsi="微软雅黑" w:cs="宋体" w:hint="eastAsia"/>
          <w:b/>
          <w:bCs/>
          <w:color w:val="404040"/>
          <w:kern w:val="0"/>
          <w:sz w:val="27"/>
          <w:szCs w:val="27"/>
        </w:rPr>
        <w:t> </w:t>
      </w:r>
      <w:r w:rsidRPr="009755BB">
        <w:rPr>
          <w:rFonts w:ascii="微软雅黑" w:eastAsia="微软雅黑" w:hAnsi="微软雅黑" w:cs="宋体" w:hint="eastAsia"/>
          <w:b/>
          <w:bCs/>
          <w:color w:val="404040"/>
          <w:kern w:val="0"/>
          <w:sz w:val="27"/>
          <w:szCs w:val="27"/>
        </w:rPr>
        <w:t>应对处置</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lastRenderedPageBreak/>
        <w:t>第五十五条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国家建立健全恐怖事件应对处置预案体系。</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有关部门、地方反恐怖主义工作领导机构应当制定相应的应对处置预案。</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第五十六条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第五十七条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上级反恐怖主义工作领导机构可以对应对处置工作进行指导，必要时调动有关反恐怖主义力量进行支援。</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lastRenderedPageBreak/>
        <w:t>需要进入紧急状态的，由全国人民代表大会常务委员会或者国务院依照宪法和其他有关法律规定的权限和程序决定。</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第五十八条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指挥长确定后，现场指挥员应当向其请示、报告工作或者有关情况。</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第五十九条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中华人民共和国在境外的机构、人员、重要设施遭受严重恐怖袭击后，经与有关国家协商同意，国家反恐怖主义工作领导机构可以组织外交、公安、国家安全等部门派出工作人员赴境外开展应对处置工作。</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第六十条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应对处置恐怖事件，应当优先保护直接受到恐怖活动危害、威胁人员的人身安全。</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lastRenderedPageBreak/>
        <w:t>第六十一条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恐怖事件发生后，负责应对处置的反恐怖主义工作领导机构可以决定由有关部门和单位采取下列一项或者多项应对处置措施：</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（一）组织营救和救治受害人员，疏散、撤离并妥善安置受到威胁的人员以及采取其他救助措施；</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（二）封锁现场和周边道路，查验现场人员的身份证件，在有关场所附近设置临时警戒线；</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（三）在特定区域内实施空域、海（水）域管制，对特定区域内的交通运输工具进行检查；</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（四）在特定区域内实施互联网、无线电、通讯管制；</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（五）在特定区域内或者针对特定人员实施出境入境管制；</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（六）禁止或者限制使用有关设备、设施，关闭或者限制使用有关场所，中止人员密集的活动或者可能导致危害扩大的生产经营活动；</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（七）抢修被损坏的交通、电信、互联网、广播电视、供水、排水、供电、供气、供热等公共设施；</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（八）组织志愿人员参加反恐怖主义救援工作，要求具有特定专长的人员提供服务；</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（九）其他必要的应对处置措施。</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lastRenderedPageBreak/>
        <w:t>第六十二条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第六十三条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恐怖事件发生、发展和应对处置信息，由恐怖事件发生地的省级反恐怖主义工作领导机构统一发布；跨省、自治区、直辖市发生的恐怖事件，由指定的省级反恐怖主义工作领导机构统一发布。</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任何单位和个人不得编造、传播虚假恐怖事件信息；不得报道、传播可能引起模仿的恐怖活动的实施细节；不得发布恐怖事件中残忍、不人道的场景；在恐怖事件的应对处置过程中，除新闻媒体</w:t>
      </w:r>
      <w:proofErr w:type="gramStart"/>
      <w:r w:rsidRPr="009755BB">
        <w:rPr>
          <w:rFonts w:ascii="微软雅黑" w:eastAsia="微软雅黑" w:hAnsi="微软雅黑" w:cs="宋体" w:hint="eastAsia"/>
          <w:color w:val="404040"/>
          <w:kern w:val="0"/>
          <w:sz w:val="24"/>
          <w:szCs w:val="24"/>
        </w:rPr>
        <w:t>经负责</w:t>
      </w:r>
      <w:proofErr w:type="gramEnd"/>
      <w:r w:rsidRPr="009755BB">
        <w:rPr>
          <w:rFonts w:ascii="微软雅黑" w:eastAsia="微软雅黑" w:hAnsi="微软雅黑" w:cs="宋体" w:hint="eastAsia"/>
          <w:color w:val="404040"/>
          <w:kern w:val="0"/>
          <w:sz w:val="24"/>
          <w:szCs w:val="24"/>
        </w:rPr>
        <w:t>发布信息的反恐怖主义工作领导机构批准外，不得报道、传播现场应对处置的工作人员、人质身份信息和应对处置行动情况。</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第六十四条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恐怖事件应对处置结束后，各级人民政府应当组织有关部门帮助受影响的单位和个人尽快恢复生活、生产，稳定受影响地区的社会秩序和公众情绪。</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第六十五条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当地人民政府应当及时给予恐怖事件受害人员及其近亲属适当的救助，并向失去基本生活条件的受害人员及其近亲属及时提供基本生活保障。卫生、民政等主管部门应当为恐怖事件受害人员及其近亲属提供心理、医疗等方面的援助。</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第六十六条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公安机关应当及时对恐怖事件立案侦查，查明事件发生的原因、经过和结果，依法追究恐怖活动组织、人员的刑事责任。</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lastRenderedPageBreak/>
        <w:t>第六十七条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反恐怖主义工作领导机构应当对恐怖事件的发生和应对处置工作进行全面分析、总结评估，提出防范和应对处置改进措施，向上一级反恐怖主义工作领导机构报告。</w:t>
      </w:r>
    </w:p>
    <w:p w:rsidR="009755BB" w:rsidRPr="009755BB" w:rsidRDefault="009755BB" w:rsidP="009755BB">
      <w:pPr>
        <w:widowControl/>
        <w:shd w:val="clear" w:color="auto" w:fill="FFFFFF"/>
        <w:spacing w:before="100" w:beforeAutospacing="1" w:after="100" w:afterAutospacing="1" w:line="480" w:lineRule="auto"/>
        <w:jc w:val="center"/>
        <w:outlineLvl w:val="2"/>
        <w:rPr>
          <w:rFonts w:ascii="微软雅黑" w:eastAsia="微软雅黑" w:hAnsi="微软雅黑" w:cs="宋体" w:hint="eastAsia"/>
          <w:b/>
          <w:bCs/>
          <w:color w:val="404040"/>
          <w:kern w:val="0"/>
          <w:sz w:val="27"/>
          <w:szCs w:val="27"/>
        </w:rPr>
      </w:pPr>
      <w:r w:rsidRPr="009755BB">
        <w:rPr>
          <w:rFonts w:ascii="微软雅黑" w:eastAsia="微软雅黑" w:hAnsi="微软雅黑" w:cs="宋体" w:hint="eastAsia"/>
          <w:b/>
          <w:bCs/>
          <w:color w:val="404040"/>
          <w:kern w:val="0"/>
          <w:sz w:val="27"/>
          <w:szCs w:val="27"/>
        </w:rPr>
        <w:t>第七章</w:t>
      </w:r>
      <w:r w:rsidRPr="009755BB">
        <w:rPr>
          <w:rFonts w:ascii="微软雅黑" w:eastAsia="微软雅黑" w:hAnsi="微软雅黑" w:cs="宋体" w:hint="eastAsia"/>
          <w:b/>
          <w:bCs/>
          <w:color w:val="404040"/>
          <w:kern w:val="0"/>
          <w:sz w:val="27"/>
          <w:szCs w:val="27"/>
        </w:rPr>
        <w:t> </w:t>
      </w:r>
      <w:r w:rsidRPr="009755BB">
        <w:rPr>
          <w:rFonts w:ascii="微软雅黑" w:eastAsia="微软雅黑" w:hAnsi="微软雅黑" w:cs="宋体" w:hint="eastAsia"/>
          <w:b/>
          <w:bCs/>
          <w:color w:val="404040"/>
          <w:kern w:val="0"/>
          <w:sz w:val="27"/>
          <w:szCs w:val="27"/>
        </w:rPr>
        <w:t>国际合作</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第六十八条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中华人民共和国根据缔结或者参加的国际条约，或者按照平等互惠原则，与其他国家、地区、国际组织开展反恐怖主义合作。</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第六十九条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国务院有关部门根据国务院授权，代表中国政府与外国政府和有关国际组织开展反恐怖主义政策对话、情报信息交流、执法合作和国际资金监管合作。</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在不违背我国法律的前提下，边境地区的县级以上地方人民政府及其主管部门，经国务院或者中央有关部门批准，可以与相邻国家或者地区开展反恐怖主义情报信息交流、执法合作和国际资金监管合作。</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第七十条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涉及恐怖活动犯罪的刑事司法协助、引渡和被判刑人移管，依照有关法律规定执行。</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第七十一条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经与有关国家达成协议，并报国务院批准，国务院公安部门、国家安全部门可以派员出境执行反恐怖主义任务。</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中国人民解放军、中国人民武装警察部队派员出境执行反恐怖主义任务，由中央军事委员会批准。</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第七十二条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通过反恐怖主义国际合作取得的材料可以在行政处罚、刑事诉讼中作为证据使用，但我方承诺不作为证据使用的除外。</w:t>
      </w:r>
    </w:p>
    <w:p w:rsidR="009755BB" w:rsidRPr="009755BB" w:rsidRDefault="009755BB" w:rsidP="009755BB">
      <w:pPr>
        <w:widowControl/>
        <w:shd w:val="clear" w:color="auto" w:fill="FFFFFF"/>
        <w:spacing w:before="100" w:beforeAutospacing="1" w:after="100" w:afterAutospacing="1" w:line="480" w:lineRule="auto"/>
        <w:jc w:val="center"/>
        <w:outlineLvl w:val="2"/>
        <w:rPr>
          <w:rFonts w:ascii="微软雅黑" w:eastAsia="微软雅黑" w:hAnsi="微软雅黑" w:cs="宋体" w:hint="eastAsia"/>
          <w:b/>
          <w:bCs/>
          <w:color w:val="404040"/>
          <w:kern w:val="0"/>
          <w:sz w:val="27"/>
          <w:szCs w:val="27"/>
        </w:rPr>
      </w:pPr>
      <w:r w:rsidRPr="009755BB">
        <w:rPr>
          <w:rFonts w:ascii="微软雅黑" w:eastAsia="微软雅黑" w:hAnsi="微软雅黑" w:cs="宋体" w:hint="eastAsia"/>
          <w:b/>
          <w:bCs/>
          <w:color w:val="404040"/>
          <w:kern w:val="0"/>
          <w:sz w:val="27"/>
          <w:szCs w:val="27"/>
        </w:rPr>
        <w:t>第八章</w:t>
      </w:r>
      <w:r w:rsidRPr="009755BB">
        <w:rPr>
          <w:rFonts w:ascii="微软雅黑" w:eastAsia="微软雅黑" w:hAnsi="微软雅黑" w:cs="宋体" w:hint="eastAsia"/>
          <w:b/>
          <w:bCs/>
          <w:color w:val="404040"/>
          <w:kern w:val="0"/>
          <w:sz w:val="27"/>
          <w:szCs w:val="27"/>
        </w:rPr>
        <w:t> </w:t>
      </w:r>
      <w:r w:rsidRPr="009755BB">
        <w:rPr>
          <w:rFonts w:ascii="微软雅黑" w:eastAsia="微软雅黑" w:hAnsi="微软雅黑" w:cs="宋体" w:hint="eastAsia"/>
          <w:b/>
          <w:bCs/>
          <w:color w:val="404040"/>
          <w:kern w:val="0"/>
          <w:sz w:val="27"/>
          <w:szCs w:val="27"/>
        </w:rPr>
        <w:t>保障措施</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lastRenderedPageBreak/>
        <w:t>第七十三条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国务院和县级以上地方各级人民政府应当按照事权划分，将反恐怖主义工作经费分别列入同级财政预算。</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国家对反恐怖主义重点地区给予必要的经费支持，对应对处置大规模恐怖事件给予经费保障。</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第七十四条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公安机关、国家安全机关和有关部门，以及中国人民解放军、中国人民武装警察部队，应当依照法律规定的职责，建立反恐怖主义专业力量，加强专业训练，配备必要的反恐怖主义专业设备、设施。</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县级、乡级人民政府根据需要，指导有关单位、村民委员会、居民委员会建立反恐怖主义工作力量、志愿者队伍，协助、配合有关部门开展反恐怖主义工作。</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第七十五条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对因履行反恐怖主义工作职责或者协助、配合有关部门开展反恐怖主义工作导致伤残或者死亡的人员，按照国家有关规定给予相应的待遇。</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第七十六条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因报告和制止恐怖活动，在恐怖活动犯罪案件中作证，或者从事反恐怖主义工作，本人或者其近亲属的人身安全面临危险的，经本人或者其近亲属提出申请，公安机关、有关部门应当采取下列一项或者多项保护措施：</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（一）不公开真实姓名、住址和工作单位等个人信息；</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（二）禁止特定的人接触被保护人员；</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（三）对人身和住宅采取专门性保护措施；</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（四）变更被保护人员的姓名，重新安排住所和工作单位；</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（五）其他必要的保护措施。</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lastRenderedPageBreak/>
        <w:t>公安机关、有关部门应当依照前款规定，采取不公开被保护单位的真实名称、地址，禁止特定的人接近被保护单位，对被保护单位办公、经营场所采取专门性保护措施，以及其他必要的保护措施。</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第七十七条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国家鼓励、支持反恐怖主义科学研究和技术创新，开发和推广使用先进的反恐怖主义技术、设备。</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第七十八条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因开展反恐怖主义工作对有关单位和个人的合法权益造成损害的，应当依法给予赔偿、补偿。有关单位和个人有权依法请求赔偿、补偿。</w:t>
      </w:r>
    </w:p>
    <w:p w:rsidR="009755BB" w:rsidRPr="009755BB" w:rsidRDefault="009755BB" w:rsidP="009755BB">
      <w:pPr>
        <w:widowControl/>
        <w:shd w:val="clear" w:color="auto" w:fill="FFFFFF"/>
        <w:spacing w:before="100" w:beforeAutospacing="1" w:after="100" w:afterAutospacing="1" w:line="480" w:lineRule="auto"/>
        <w:jc w:val="center"/>
        <w:outlineLvl w:val="2"/>
        <w:rPr>
          <w:rFonts w:ascii="微软雅黑" w:eastAsia="微软雅黑" w:hAnsi="微软雅黑" w:cs="宋体" w:hint="eastAsia"/>
          <w:b/>
          <w:bCs/>
          <w:color w:val="404040"/>
          <w:kern w:val="0"/>
          <w:sz w:val="27"/>
          <w:szCs w:val="27"/>
        </w:rPr>
      </w:pPr>
      <w:r w:rsidRPr="009755BB">
        <w:rPr>
          <w:rFonts w:ascii="微软雅黑" w:eastAsia="微软雅黑" w:hAnsi="微软雅黑" w:cs="宋体" w:hint="eastAsia"/>
          <w:b/>
          <w:bCs/>
          <w:color w:val="404040"/>
          <w:kern w:val="0"/>
          <w:sz w:val="27"/>
          <w:szCs w:val="27"/>
        </w:rPr>
        <w:t>第九章</w:t>
      </w:r>
      <w:r w:rsidRPr="009755BB">
        <w:rPr>
          <w:rFonts w:ascii="微软雅黑" w:eastAsia="微软雅黑" w:hAnsi="微软雅黑" w:cs="宋体" w:hint="eastAsia"/>
          <w:b/>
          <w:bCs/>
          <w:color w:val="404040"/>
          <w:kern w:val="0"/>
          <w:sz w:val="27"/>
          <w:szCs w:val="27"/>
        </w:rPr>
        <w:t> </w:t>
      </w:r>
      <w:r w:rsidRPr="009755BB">
        <w:rPr>
          <w:rFonts w:ascii="微软雅黑" w:eastAsia="微软雅黑" w:hAnsi="微软雅黑" w:cs="宋体" w:hint="eastAsia"/>
          <w:b/>
          <w:bCs/>
          <w:color w:val="404040"/>
          <w:kern w:val="0"/>
          <w:sz w:val="27"/>
          <w:szCs w:val="27"/>
        </w:rPr>
        <w:t>法律责任</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第七十九条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第八十条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参与下列活动之一，情节轻微，尚不构成犯罪的，由公安机关处十日以上十五日以下拘留，可以并处一万元以下罚款：</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（一）宣扬恐怖主义、极端主义或者煽动实施恐怖活动、极端主义活动的；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（二）制作、传播、非法持有宣扬恐怖主义、极端主义的物品的；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lastRenderedPageBreak/>
        <w:t>（三）强制他人在公共场所穿戴宣扬恐怖主义、极端主义的服饰、标志的；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（四）为宣扬恐怖主义、极端主义或者实施恐怖主义、极端主义活动提供信息、资金、物资、劳务、技术、场所等支持、协助、便利的。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第八十一条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利用极端主义，实施下列行为之一，情节轻微，尚不构成犯罪的，由公安机关处五日以上十五日以下拘留，可以并处一万元以下罚款：</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（一）强迫他人参加宗教活动，或者强迫他人向宗教活动场所、宗教教职人员提供财物或者劳务的；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（二）以恐吓、骚扰等方式驱赶其他民族或者有其他信仰的人员离开居住地的；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（三）以恐吓、骚扰等方式干涉他人与其他民族或者有其他信仰的人员交往、共同生活的；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（四）以恐吓、骚扰等方式干涉他人生活习俗、方式和生产经营的；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（五）其阻碍国家机关工作人员依法执行职务的；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（六）歪曲、诋毁国家政策、法律、行政法规，煽动、教唆抵制人民政府依法管理的；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（七）煽动、胁迫群众损毁或者故意损毁居民身份证、户口簿等国家法定证件以及人民币的；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（八）煽动、胁迫他人以宗教仪式取代结婚、离婚登记的；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（九）煽动、胁迫未成年人不接受义务教育的；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（十）</w:t>
      </w:r>
      <w:proofErr w:type="gramStart"/>
      <w:r w:rsidRPr="009755BB">
        <w:rPr>
          <w:rFonts w:ascii="微软雅黑" w:eastAsia="微软雅黑" w:hAnsi="微软雅黑" w:cs="宋体" w:hint="eastAsia"/>
          <w:color w:val="404040"/>
          <w:kern w:val="0"/>
          <w:sz w:val="24"/>
          <w:szCs w:val="24"/>
        </w:rPr>
        <w:t>其他利用</w:t>
      </w:r>
      <w:proofErr w:type="gramEnd"/>
      <w:r w:rsidRPr="009755BB">
        <w:rPr>
          <w:rFonts w:ascii="微软雅黑" w:eastAsia="微软雅黑" w:hAnsi="微软雅黑" w:cs="宋体" w:hint="eastAsia"/>
          <w:color w:val="404040"/>
          <w:kern w:val="0"/>
          <w:sz w:val="24"/>
          <w:szCs w:val="24"/>
        </w:rPr>
        <w:t>极端主义破坏国家法律制度实施的。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第八十二条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明知他人有恐怖活动犯罪、极端主义犯罪行为，窝藏、包庇，情节轻微，尚不构成犯罪的，或者在司法机关向其调查有关情况、收集有</w:t>
      </w:r>
      <w:r w:rsidRPr="009755BB">
        <w:rPr>
          <w:rFonts w:ascii="微软雅黑" w:eastAsia="微软雅黑" w:hAnsi="微软雅黑" w:cs="宋体" w:hint="eastAsia"/>
          <w:color w:val="404040"/>
          <w:kern w:val="0"/>
          <w:sz w:val="24"/>
          <w:szCs w:val="24"/>
        </w:rPr>
        <w:lastRenderedPageBreak/>
        <w:t>关证据时，拒绝提供的，由公安机关处十日以上十五日以下拘留，可以并处一万元以下罚款。</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第八十三条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第八十四条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（一）未依照规定为公安机关、国家安全机关依法进行防范、调查恐怖活动提供技术接口和解密等技术支持和协助的；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（二）未按照主管部门的要求，停止传输、删除含有恐怖主义、极端主义内容的信息，保存相关记录，关闭相关网站或者关停相关服务的；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（三）未落实网络安全、信息内容监督制度和安全技术防范措施，造成含有恐怖主义、极端主义内容的信息传播，情节严重的。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lastRenderedPageBreak/>
        <w:t>第八十五条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铁路、公路、水上、航空的货运和邮政、快递等物流运营单位有下列情形之一的，由主管部门处十万元以上五十万元以下罚款，并对其直接负责的主管人员和其他直接责任人员处十万元以下罚款：</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（一）未实行安全查验制度，对客户身份进行查验，或者未依照规定对运输、寄递物品进行安全检查或者开封验视的；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（二）对禁止运输、寄递，存在重大安全隐患，或者客户拒绝安全查验的物品予以运输、寄递的；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（三）未实行运输、寄递客户身份、物品信息登记制度的。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第八十六条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住宿、长途客运、机动车租赁等业务经营者、服务提供者有前款规定情形的，由主管部门处十万元以上五十万元以下罚款，并对其直接负责的主管人员和其他直接责任人员处十万元以下罚款。</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第八十七条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违反本法规定，有下列情形之一的，由主管部门给予警告，并责令改正；拒不改正的，处十万元以下罚款，并对其直接负责的主管人员和其他直接责任人员处一万元以下罚款：</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lastRenderedPageBreak/>
        <w:t>（一）未依照规定对枪支等武器、弹药、管制器具、危险化学品、民用爆炸物品、核与放射物品</w:t>
      </w:r>
      <w:proofErr w:type="gramStart"/>
      <w:r w:rsidRPr="009755BB">
        <w:rPr>
          <w:rFonts w:ascii="微软雅黑" w:eastAsia="微软雅黑" w:hAnsi="微软雅黑" w:cs="宋体" w:hint="eastAsia"/>
          <w:color w:val="404040"/>
          <w:kern w:val="0"/>
          <w:sz w:val="24"/>
          <w:szCs w:val="24"/>
        </w:rPr>
        <w:t>作出</w:t>
      </w:r>
      <w:proofErr w:type="gramEnd"/>
      <w:r w:rsidRPr="009755BB">
        <w:rPr>
          <w:rFonts w:ascii="微软雅黑" w:eastAsia="微软雅黑" w:hAnsi="微软雅黑" w:cs="宋体" w:hint="eastAsia"/>
          <w:color w:val="404040"/>
          <w:kern w:val="0"/>
          <w:sz w:val="24"/>
          <w:szCs w:val="24"/>
        </w:rPr>
        <w:t>电子追踪标识，对民用爆炸物品添加安检示踪标识物的；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（二）未依照规定对运营中的危险化学品、民用爆炸物品、核与放射物品的运输工具通过定位系统实行监控的；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（三）未依照规定对传染病病原体等物质实行严格的监督管理，情节严重的；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（四）违反国务院有关主管部门或者省级人民政府对管制器具、危险化学品、民用爆炸物品决定的管制或者限制交易措施的。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第八十八条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防范恐怖袭击重点目标的管理、营运单位违反本法规定，有下列情形之一的，由公安机关给予警告，并责令改正；拒不改正的，处十万元以下罚款，并对其直接负责的主管人员和其他直接责任人员处一万元以下罚款：</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（一）未制定防范和应对处置恐怖活动的预案、措施的；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（二）未建立反恐怖主义工作专项经费保障制度，或者未配备防范和处置设备、设施的；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（三）未落实工作机构或者责任人员的；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（四）未对重要岗位人员进行安全背景审查，或者未将有不适合情形的人员调整工作岗位的；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（五）对公共交通运输工具未依照规定配备安保人员和相应设备、设施的；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（六）未建立公共安全视频图像信息系统值班监看、信息保存使用、运行维护等管理制度的。</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lastRenderedPageBreak/>
        <w:t>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第八十九条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恐怖活动嫌疑人员违反公安机关责令其遵守的约束措施的，由公安机关给予警告，并责令改正；拒不改正的，处五日以上十五日以下拘留。</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第九十条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个人有前款规定行为的，由公安机关处五日以上十五日以下拘留，可以并处一万元以下罚款。</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第九十一条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拒不配合有关部门开展反恐怖主义安全防范、情报信息、调查、应对处置工作的，由主管部门处二千元以下罚款；造成严重后果的，处五日以上十五日以下拘留，可以并处一万元以下罚款。</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单位有前款规定行为的，由主管部门处五万元以下罚款；造成严重后果的，处十万元以下罚款；并对其直接负责的主管人员和其他直接责任人员依照前款规定处罚。</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lastRenderedPageBreak/>
        <w:t>第九十二条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阻碍有关部门开展反恐怖主义工作的，由公安机关处五日以上十五日以下拘留，可以并处五万元以下罚款。</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单位有前款规定行为的，由公安机关处二十万元以下罚款，并对其直接负责的主管人员和其他直接责任人员依照前款规定处罚。</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阻碍人民警察、人民解放军、人民武装警察依法执行职务的，从重处罚。</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第九十三条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单位违反本法规定，情节严重的，由主管部门责令停止从事相关业务、提供相关服务或者责令停产停业；造成严重后果的，吊销有关证照或者撤销登记。</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第九十四条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color w:val="404040"/>
          <w:kern w:val="0"/>
          <w:sz w:val="24"/>
          <w:szCs w:val="24"/>
        </w:rPr>
        <w:t>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第九十五条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对依照本法规定查封、扣押、冻结、扣留、收缴的物品、资金等，经审查发现与恐怖主义无关的，应当及时解除有关措施，予以退还。</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t>第九十六条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有关单位和个人对依照本法</w:t>
      </w:r>
      <w:proofErr w:type="gramStart"/>
      <w:r w:rsidRPr="009755BB">
        <w:rPr>
          <w:rFonts w:ascii="微软雅黑" w:eastAsia="微软雅黑" w:hAnsi="微软雅黑" w:cs="宋体" w:hint="eastAsia"/>
          <w:color w:val="404040"/>
          <w:kern w:val="0"/>
          <w:sz w:val="24"/>
          <w:szCs w:val="24"/>
        </w:rPr>
        <w:t>作出</w:t>
      </w:r>
      <w:proofErr w:type="gramEnd"/>
      <w:r w:rsidRPr="009755BB">
        <w:rPr>
          <w:rFonts w:ascii="微软雅黑" w:eastAsia="微软雅黑" w:hAnsi="微软雅黑" w:cs="宋体" w:hint="eastAsia"/>
          <w:color w:val="404040"/>
          <w:kern w:val="0"/>
          <w:sz w:val="24"/>
          <w:szCs w:val="24"/>
        </w:rPr>
        <w:t>的行政处罚和行政强制措施决定不服的，可以依法申请行政复议或者提起行政诉讼。</w:t>
      </w:r>
    </w:p>
    <w:p w:rsidR="009755BB" w:rsidRPr="009755BB" w:rsidRDefault="009755BB" w:rsidP="009755BB">
      <w:pPr>
        <w:widowControl/>
        <w:shd w:val="clear" w:color="auto" w:fill="FFFFFF"/>
        <w:spacing w:before="100" w:beforeAutospacing="1" w:after="100" w:afterAutospacing="1" w:line="480" w:lineRule="auto"/>
        <w:jc w:val="center"/>
        <w:outlineLvl w:val="2"/>
        <w:rPr>
          <w:rFonts w:ascii="微软雅黑" w:eastAsia="微软雅黑" w:hAnsi="微软雅黑" w:cs="宋体" w:hint="eastAsia"/>
          <w:b/>
          <w:bCs/>
          <w:color w:val="404040"/>
          <w:kern w:val="0"/>
          <w:sz w:val="27"/>
          <w:szCs w:val="27"/>
        </w:rPr>
      </w:pPr>
      <w:r w:rsidRPr="009755BB">
        <w:rPr>
          <w:rFonts w:ascii="微软雅黑" w:eastAsia="微软雅黑" w:hAnsi="微软雅黑" w:cs="宋体" w:hint="eastAsia"/>
          <w:b/>
          <w:bCs/>
          <w:color w:val="404040"/>
          <w:kern w:val="0"/>
          <w:sz w:val="27"/>
          <w:szCs w:val="27"/>
        </w:rPr>
        <w:t>第十章</w:t>
      </w:r>
      <w:r w:rsidRPr="009755BB">
        <w:rPr>
          <w:rFonts w:ascii="微软雅黑" w:eastAsia="微软雅黑" w:hAnsi="微软雅黑" w:cs="宋体" w:hint="eastAsia"/>
          <w:b/>
          <w:bCs/>
          <w:color w:val="404040"/>
          <w:kern w:val="0"/>
          <w:sz w:val="27"/>
          <w:szCs w:val="27"/>
        </w:rPr>
        <w:t> </w:t>
      </w:r>
      <w:r w:rsidRPr="009755BB">
        <w:rPr>
          <w:rFonts w:ascii="微软雅黑" w:eastAsia="微软雅黑" w:hAnsi="微软雅黑" w:cs="宋体" w:hint="eastAsia"/>
          <w:b/>
          <w:bCs/>
          <w:color w:val="404040"/>
          <w:kern w:val="0"/>
          <w:sz w:val="27"/>
          <w:szCs w:val="27"/>
        </w:rPr>
        <w:t>附</w:t>
      </w:r>
      <w:r w:rsidRPr="009755BB">
        <w:rPr>
          <w:rFonts w:ascii="微软雅黑" w:eastAsia="微软雅黑" w:hAnsi="微软雅黑" w:cs="宋体" w:hint="eastAsia"/>
          <w:b/>
          <w:bCs/>
          <w:color w:val="404040"/>
          <w:kern w:val="0"/>
          <w:sz w:val="27"/>
          <w:szCs w:val="27"/>
        </w:rPr>
        <w:t> </w:t>
      </w:r>
      <w:r w:rsidRPr="009755BB">
        <w:rPr>
          <w:rFonts w:ascii="微软雅黑" w:eastAsia="微软雅黑" w:hAnsi="微软雅黑" w:cs="宋体" w:hint="eastAsia"/>
          <w:b/>
          <w:bCs/>
          <w:color w:val="404040"/>
          <w:kern w:val="0"/>
          <w:sz w:val="27"/>
          <w:szCs w:val="27"/>
        </w:rPr>
        <w:t> </w:t>
      </w:r>
      <w:r w:rsidRPr="009755BB">
        <w:rPr>
          <w:rFonts w:ascii="微软雅黑" w:eastAsia="微软雅黑" w:hAnsi="微软雅黑" w:cs="宋体" w:hint="eastAsia"/>
          <w:b/>
          <w:bCs/>
          <w:color w:val="404040"/>
          <w:kern w:val="0"/>
          <w:sz w:val="27"/>
          <w:szCs w:val="27"/>
        </w:rPr>
        <w:t>则</w:t>
      </w:r>
    </w:p>
    <w:p w:rsidR="009755BB" w:rsidRPr="009755BB" w:rsidRDefault="009755BB" w:rsidP="009755BB">
      <w:pPr>
        <w:widowControl/>
        <w:shd w:val="clear" w:color="auto" w:fill="FFFFFF"/>
        <w:spacing w:line="480" w:lineRule="auto"/>
        <w:ind w:left="720"/>
        <w:jc w:val="left"/>
        <w:rPr>
          <w:rFonts w:ascii="微软雅黑" w:eastAsia="微软雅黑" w:hAnsi="微软雅黑" w:cs="宋体" w:hint="eastAsia"/>
          <w:color w:val="404040"/>
          <w:kern w:val="0"/>
          <w:sz w:val="24"/>
          <w:szCs w:val="24"/>
        </w:rPr>
      </w:pPr>
      <w:r w:rsidRPr="009755BB">
        <w:rPr>
          <w:rFonts w:ascii="微软雅黑" w:eastAsia="微软雅黑" w:hAnsi="微软雅黑" w:cs="宋体" w:hint="eastAsia"/>
          <w:b/>
          <w:bCs/>
          <w:color w:val="404040"/>
          <w:kern w:val="0"/>
          <w:sz w:val="24"/>
          <w:szCs w:val="24"/>
        </w:rPr>
        <w:lastRenderedPageBreak/>
        <w:t>第九十七条</w:t>
      </w:r>
      <w:r w:rsidRPr="009755BB">
        <w:rPr>
          <w:rFonts w:ascii="微软雅黑" w:eastAsia="微软雅黑" w:hAnsi="微软雅黑" w:cs="宋体" w:hint="eastAsia"/>
          <w:b/>
          <w:bCs/>
          <w:color w:val="404040"/>
          <w:kern w:val="0"/>
          <w:sz w:val="24"/>
          <w:szCs w:val="24"/>
        </w:rPr>
        <w:t> </w:t>
      </w:r>
      <w:r w:rsidRPr="009755BB">
        <w:rPr>
          <w:rFonts w:ascii="微软雅黑" w:eastAsia="微软雅黑" w:hAnsi="微软雅黑" w:cs="宋体" w:hint="eastAsia"/>
          <w:color w:val="404040"/>
          <w:kern w:val="0"/>
          <w:sz w:val="24"/>
          <w:szCs w:val="24"/>
        </w:rPr>
        <w:t>本法自2016年1月1日起施行。2011年10月29日第十一届全国人民代表大会常务委员会第二十三次会议通过的《全国人民代表大会常务委员会关于加强反恐怖工作有关问题的决定》同时废止。</w:t>
      </w:r>
    </w:p>
    <w:p w:rsidR="005C6BE1" w:rsidRPr="009755BB" w:rsidRDefault="005C6BE1"/>
    <w:sectPr w:rsidR="005C6BE1" w:rsidRPr="009755BB" w:rsidSect="005C6B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55BB"/>
    <w:rsid w:val="005C6BE1"/>
    <w:rsid w:val="009755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BE1"/>
    <w:pPr>
      <w:widowControl w:val="0"/>
      <w:jc w:val="both"/>
    </w:pPr>
  </w:style>
  <w:style w:type="paragraph" w:styleId="3">
    <w:name w:val="heading 3"/>
    <w:basedOn w:val="a"/>
    <w:link w:val="3Char"/>
    <w:uiPriority w:val="9"/>
    <w:qFormat/>
    <w:rsid w:val="009755BB"/>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9755BB"/>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755BB"/>
    <w:rPr>
      <w:rFonts w:ascii="宋体" w:eastAsia="宋体" w:hAnsi="宋体" w:cs="宋体"/>
      <w:b/>
      <w:bCs/>
      <w:kern w:val="0"/>
      <w:sz w:val="27"/>
      <w:szCs w:val="27"/>
    </w:rPr>
  </w:style>
  <w:style w:type="character" w:customStyle="1" w:styleId="5Char">
    <w:name w:val="标题 5 Char"/>
    <w:basedOn w:val="a0"/>
    <w:link w:val="5"/>
    <w:uiPriority w:val="9"/>
    <w:rsid w:val="009755BB"/>
    <w:rPr>
      <w:rFonts w:ascii="宋体" w:eastAsia="宋体" w:hAnsi="宋体" w:cs="宋体"/>
      <w:b/>
      <w:bCs/>
      <w:kern w:val="0"/>
      <w:sz w:val="20"/>
      <w:szCs w:val="20"/>
    </w:rPr>
  </w:style>
  <w:style w:type="paragraph" w:customStyle="1" w:styleId="fl">
    <w:name w:val="fl"/>
    <w:basedOn w:val="a"/>
    <w:rsid w:val="009755BB"/>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9755BB"/>
    <w:rPr>
      <w:b/>
      <w:bCs/>
    </w:rPr>
  </w:style>
</w:styles>
</file>

<file path=word/webSettings.xml><?xml version="1.0" encoding="utf-8"?>
<w:webSettings xmlns:r="http://schemas.openxmlformats.org/officeDocument/2006/relationships" xmlns:w="http://schemas.openxmlformats.org/wordprocessingml/2006/main">
  <w:divs>
    <w:div w:id="1064186365">
      <w:bodyDiv w:val="1"/>
      <w:marLeft w:val="0"/>
      <w:marRight w:val="0"/>
      <w:marTop w:val="0"/>
      <w:marBottom w:val="0"/>
      <w:divBdr>
        <w:top w:val="none" w:sz="0" w:space="0" w:color="auto"/>
        <w:left w:val="none" w:sz="0" w:space="0" w:color="auto"/>
        <w:bottom w:val="none" w:sz="0" w:space="0" w:color="auto"/>
        <w:right w:val="none" w:sz="0" w:space="0" w:color="auto"/>
      </w:divBdr>
      <w:divsChild>
        <w:div w:id="389117094">
          <w:marLeft w:val="0"/>
          <w:marRight w:val="0"/>
          <w:marTop w:val="0"/>
          <w:marBottom w:val="0"/>
          <w:divBdr>
            <w:top w:val="none" w:sz="0" w:space="0" w:color="auto"/>
            <w:left w:val="none" w:sz="0" w:space="0" w:color="auto"/>
            <w:bottom w:val="none" w:sz="0" w:space="0" w:color="auto"/>
            <w:right w:val="none" w:sz="0" w:space="0" w:color="auto"/>
          </w:divBdr>
          <w:divsChild>
            <w:div w:id="79300275">
              <w:marLeft w:val="0"/>
              <w:marRight w:val="0"/>
              <w:marTop w:val="0"/>
              <w:marBottom w:val="0"/>
              <w:divBdr>
                <w:top w:val="none" w:sz="0" w:space="0" w:color="auto"/>
                <w:left w:val="none" w:sz="0" w:space="0" w:color="auto"/>
                <w:bottom w:val="none" w:sz="0" w:space="0" w:color="auto"/>
                <w:right w:val="none" w:sz="0" w:space="0" w:color="auto"/>
              </w:divBdr>
              <w:divsChild>
                <w:div w:id="2144349427">
                  <w:marLeft w:val="0"/>
                  <w:marRight w:val="0"/>
                  <w:marTop w:val="0"/>
                  <w:marBottom w:val="0"/>
                  <w:divBdr>
                    <w:top w:val="none" w:sz="0" w:space="0" w:color="auto"/>
                    <w:left w:val="none" w:sz="0" w:space="0" w:color="auto"/>
                    <w:bottom w:val="none" w:sz="0" w:space="0" w:color="auto"/>
                    <w:right w:val="none" w:sz="0" w:space="0" w:color="auto"/>
                  </w:divBdr>
                  <w:divsChild>
                    <w:div w:id="7029494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1197751">
              <w:marLeft w:val="0"/>
              <w:marRight w:val="0"/>
              <w:marTop w:val="0"/>
              <w:marBottom w:val="0"/>
              <w:divBdr>
                <w:top w:val="none" w:sz="0" w:space="0" w:color="auto"/>
                <w:left w:val="none" w:sz="0" w:space="0" w:color="auto"/>
                <w:bottom w:val="none" w:sz="0" w:space="0" w:color="auto"/>
                <w:right w:val="none" w:sz="0" w:space="0" w:color="auto"/>
              </w:divBdr>
              <w:divsChild>
                <w:div w:id="415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2249</Words>
  <Characters>12824</Characters>
  <Application>Microsoft Office Word</Application>
  <DocSecurity>0</DocSecurity>
  <Lines>106</Lines>
  <Paragraphs>30</Paragraphs>
  <ScaleCrop>false</ScaleCrop>
  <Company>China</Company>
  <LinksUpToDate>false</LinksUpToDate>
  <CharactersWithSpaces>15043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2022-04-12T07:17:00Z</dcterms:created>
  <dcterms:modified xsi:type="dcterms:W3CDTF">2022-04-12T07:18:00Z</dcterms:modified>
</cp:coreProperties>
</file>